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8F8B" w14:textId="3A2B5C60" w:rsidR="00F7214A" w:rsidRDefault="009D49E0" w:rsidP="009D49E0">
      <w:pPr>
        <w:jc w:val="center"/>
        <w:rPr>
          <w:b/>
          <w:bCs/>
          <w:sz w:val="24"/>
          <w:szCs w:val="24"/>
        </w:rPr>
      </w:pPr>
      <w:r w:rsidRPr="009D49E0">
        <w:rPr>
          <w:b/>
          <w:bCs/>
          <w:sz w:val="24"/>
          <w:szCs w:val="24"/>
        </w:rPr>
        <w:t>Η Κατ</w:t>
      </w:r>
      <w:r>
        <w:rPr>
          <w:b/>
          <w:bCs/>
          <w:sz w:val="24"/>
          <w:szCs w:val="24"/>
        </w:rPr>
        <w:t>ά</w:t>
      </w:r>
      <w:r w:rsidRPr="009D49E0">
        <w:rPr>
          <w:b/>
          <w:bCs/>
          <w:sz w:val="24"/>
          <w:szCs w:val="24"/>
        </w:rPr>
        <w:t>λυση της σ</w:t>
      </w:r>
      <w:r>
        <w:rPr>
          <w:b/>
          <w:bCs/>
          <w:sz w:val="24"/>
          <w:szCs w:val="24"/>
        </w:rPr>
        <w:t>ύ</w:t>
      </w:r>
      <w:r w:rsidRPr="009D49E0">
        <w:rPr>
          <w:b/>
          <w:bCs/>
          <w:sz w:val="24"/>
          <w:szCs w:val="24"/>
        </w:rPr>
        <w:t>νθεσης της Υλης από τα νετρινα με καταλυτες  τα ηλεκτρονια και ποζιτρονια</w:t>
      </w:r>
    </w:p>
    <w:p w14:paraId="09ABB0F4" w14:textId="21DF93CF" w:rsidR="002E55F1" w:rsidRPr="00C04EBD" w:rsidRDefault="002E55F1" w:rsidP="002E55F1">
      <w:pPr>
        <w:spacing w:after="120" w:line="240" w:lineRule="auto"/>
        <w:jc w:val="center"/>
        <w:rPr>
          <w:rStyle w:val="hps"/>
          <w:rFonts w:cs="Times New Roman"/>
          <w:b/>
          <w:szCs w:val="24"/>
        </w:rPr>
      </w:pPr>
      <w:r>
        <w:rPr>
          <w:rStyle w:val="hps"/>
          <w:rFonts w:cs="Times New Roman"/>
          <w:b/>
          <w:szCs w:val="24"/>
        </w:rPr>
        <w:t>Κ.Γ. Βαγενάς</w:t>
      </w:r>
      <w:r w:rsidRPr="00257888">
        <w:rPr>
          <w:rStyle w:val="hps"/>
          <w:rFonts w:cs="Times New Roman"/>
          <w:b/>
          <w:szCs w:val="24"/>
          <w:vertAlign w:val="superscript"/>
        </w:rPr>
        <w:t>1,2</w:t>
      </w:r>
    </w:p>
    <w:p w14:paraId="1AB04295" w14:textId="77777777" w:rsidR="002E55F1" w:rsidRPr="00E36C35" w:rsidRDefault="002E55F1" w:rsidP="002E55F1">
      <w:pPr>
        <w:pStyle w:val="ListParagraph"/>
        <w:spacing w:before="0" w:line="240" w:lineRule="auto"/>
        <w:ind w:left="0"/>
        <w:contextualSpacing w:val="0"/>
        <w:jc w:val="center"/>
        <w:rPr>
          <w:rStyle w:val="hps"/>
          <w:rFonts w:cs="Times New Roman"/>
          <w:sz w:val="24"/>
          <w:szCs w:val="24"/>
        </w:rPr>
      </w:pPr>
      <w:r w:rsidRPr="00BD755B">
        <w:rPr>
          <w:rStyle w:val="hps"/>
          <w:rFonts w:cs="Times New Roman"/>
          <w:sz w:val="24"/>
          <w:szCs w:val="24"/>
          <w:vertAlign w:val="superscript"/>
        </w:rPr>
        <w:t xml:space="preserve">1 </w:t>
      </w:r>
      <w:r w:rsidRPr="00E36C35">
        <w:rPr>
          <w:rStyle w:val="hps"/>
          <w:rFonts w:cs="Times New Roman"/>
          <w:sz w:val="24"/>
          <w:szCs w:val="24"/>
        </w:rPr>
        <w:t>Τμήμα Χημικών Μηχανικών, Πανεπιστήμιο Πατρών, 26504 Πάτρα</w:t>
      </w:r>
    </w:p>
    <w:p w14:paraId="76F6FB9B" w14:textId="77777777" w:rsidR="002E55F1" w:rsidRPr="00E36C35" w:rsidRDefault="002E55F1" w:rsidP="002E55F1">
      <w:pPr>
        <w:pStyle w:val="ListParagraph"/>
        <w:spacing w:before="0" w:line="240" w:lineRule="auto"/>
        <w:ind w:left="0"/>
        <w:contextualSpacing w:val="0"/>
        <w:jc w:val="center"/>
        <w:rPr>
          <w:sz w:val="24"/>
          <w:szCs w:val="24"/>
        </w:rPr>
      </w:pPr>
      <w:r w:rsidRPr="00E36C35">
        <w:rPr>
          <w:rStyle w:val="hps"/>
          <w:rFonts w:cs="Times New Roman"/>
          <w:sz w:val="24"/>
          <w:szCs w:val="24"/>
          <w:vertAlign w:val="superscript"/>
        </w:rPr>
        <w:t xml:space="preserve">2 </w:t>
      </w:r>
      <w:r w:rsidRPr="00E36C35">
        <w:rPr>
          <w:rStyle w:val="hps"/>
          <w:rFonts w:cs="Times New Roman"/>
          <w:sz w:val="24"/>
          <w:szCs w:val="24"/>
        </w:rPr>
        <w:t xml:space="preserve">Ακαδημία Αθηνών, </w:t>
      </w:r>
      <w:r w:rsidRPr="00E36C35">
        <w:rPr>
          <w:sz w:val="24"/>
          <w:szCs w:val="24"/>
        </w:rPr>
        <w:t>Πανεπιστημίου 28, 106 79 Αθήνα</w:t>
      </w:r>
    </w:p>
    <w:p w14:paraId="312F0B39" w14:textId="0C6EEC30" w:rsidR="002E55F1" w:rsidRPr="00B81D7E" w:rsidRDefault="002E55F1" w:rsidP="002E55F1">
      <w:pPr>
        <w:pStyle w:val="ListParagraph"/>
        <w:spacing w:before="0" w:line="240" w:lineRule="auto"/>
        <w:ind w:left="0"/>
        <w:contextualSpacing w:val="0"/>
        <w:jc w:val="center"/>
        <w:rPr>
          <w:rFonts w:cs="Times New Roman"/>
          <w:i/>
          <w:szCs w:val="24"/>
        </w:rPr>
      </w:pPr>
      <w:r>
        <w:rPr>
          <w:rStyle w:val="Hyperlink"/>
          <w:rFonts w:cs="Times New Roman"/>
          <w:i/>
          <w:szCs w:val="24"/>
          <w:lang w:val="en-US"/>
        </w:rPr>
        <w:t>cgvayenas</w:t>
      </w:r>
      <w:r w:rsidRPr="00B81D7E">
        <w:rPr>
          <w:rStyle w:val="Hyperlink"/>
          <w:rFonts w:cs="Times New Roman"/>
          <w:i/>
          <w:szCs w:val="24"/>
        </w:rPr>
        <w:t>@</w:t>
      </w:r>
      <w:r>
        <w:rPr>
          <w:rStyle w:val="Hyperlink"/>
          <w:rFonts w:cs="Times New Roman"/>
          <w:i/>
          <w:szCs w:val="24"/>
          <w:lang w:val="en-US"/>
        </w:rPr>
        <w:t>upatras</w:t>
      </w:r>
      <w:r w:rsidRPr="00B81D7E">
        <w:rPr>
          <w:rStyle w:val="Hyperlink"/>
          <w:rFonts w:cs="Times New Roman"/>
          <w:i/>
          <w:szCs w:val="24"/>
        </w:rPr>
        <w:t>.</w:t>
      </w:r>
      <w:r>
        <w:rPr>
          <w:rStyle w:val="Hyperlink"/>
          <w:rFonts w:cs="Times New Roman"/>
          <w:i/>
          <w:szCs w:val="24"/>
          <w:lang w:val="en-US"/>
        </w:rPr>
        <w:t>gr</w:t>
      </w:r>
    </w:p>
    <w:p w14:paraId="2C83AA8C" w14:textId="52328504" w:rsidR="009D49E0" w:rsidRPr="00B81D7E" w:rsidRDefault="009D49E0" w:rsidP="009D49E0">
      <w:pPr>
        <w:jc w:val="center"/>
        <w:rPr>
          <w:b/>
          <w:bCs/>
          <w:sz w:val="24"/>
          <w:szCs w:val="24"/>
        </w:rPr>
      </w:pPr>
    </w:p>
    <w:p w14:paraId="7725C138" w14:textId="07E5915E" w:rsidR="009D49E0" w:rsidRPr="002E55F1" w:rsidRDefault="009D49E0" w:rsidP="009D49E0">
      <w:pPr>
        <w:jc w:val="both"/>
      </w:pPr>
      <w:r w:rsidRPr="002E55F1">
        <w:t>Περιγράφεται η δημιουργία τριάδων ταχύτατα περιστρεφομένων σχετικιστικών  νετρίνων που διατηρούνται σε τροχιά από την βαρύτική τους έλξη. Τα νετρίνα έχουν εμπλακεί</w:t>
      </w:r>
      <w:r w:rsidR="00884D57" w:rsidRPr="002E55F1">
        <w:t xml:space="preserve"> αρχικά</w:t>
      </w:r>
      <w:r w:rsidRPr="002E55F1">
        <w:t xml:space="preserve"> στην δομή αυτή, τύπου </w:t>
      </w:r>
      <w:r w:rsidRPr="002E55F1">
        <w:rPr>
          <w:lang w:val="en-US"/>
        </w:rPr>
        <w:t>Bohr</w:t>
      </w:r>
      <w:r w:rsidRPr="002E55F1">
        <w:t xml:space="preserve">, απ΄ την ισχυρή βαρυτική έλξη ενός ποζιτρονίου ή ηλεκτρονίου. </w:t>
      </w:r>
    </w:p>
    <w:p w14:paraId="4E071285" w14:textId="5DD7C3E1" w:rsidR="002E55F1" w:rsidRPr="005141E9" w:rsidRDefault="002E55F1" w:rsidP="002E55F1">
      <w:pPr>
        <w:spacing w:after="20" w:line="240" w:lineRule="auto"/>
        <w:jc w:val="both"/>
        <w:rPr>
          <w:rStyle w:val="hps"/>
          <w:rFonts w:cs="Times New Roman"/>
          <w:szCs w:val="24"/>
        </w:rPr>
      </w:pPr>
      <w:r>
        <w:rPr>
          <w:rStyle w:val="hps"/>
          <w:rFonts w:cs="Times New Roman"/>
          <w:szCs w:val="24"/>
        </w:rPr>
        <w:t xml:space="preserve">Συνδυάζοντας τον βαρυτικό νόμο του Νεύτωνα [1], το μοντέλο του </w:t>
      </w:r>
      <w:r>
        <w:rPr>
          <w:rStyle w:val="hps"/>
          <w:rFonts w:cs="Times New Roman"/>
          <w:szCs w:val="24"/>
          <w:lang w:val="en-US"/>
        </w:rPr>
        <w:t>Bohr</w:t>
      </w:r>
      <w:r w:rsidRPr="005141E9">
        <w:rPr>
          <w:rStyle w:val="hps"/>
          <w:rFonts w:cs="Times New Roman"/>
          <w:szCs w:val="24"/>
        </w:rPr>
        <w:t xml:space="preserve"> [</w:t>
      </w:r>
      <w:r>
        <w:rPr>
          <w:rStyle w:val="hps"/>
          <w:rFonts w:cs="Times New Roman"/>
          <w:szCs w:val="24"/>
        </w:rPr>
        <w:t>2</w:t>
      </w:r>
      <w:r w:rsidRPr="005141E9">
        <w:rPr>
          <w:rStyle w:val="hps"/>
          <w:rFonts w:cs="Times New Roman"/>
          <w:szCs w:val="24"/>
        </w:rPr>
        <w:t>]</w:t>
      </w:r>
      <w:r>
        <w:rPr>
          <w:rStyle w:val="hps"/>
          <w:rFonts w:cs="Times New Roman"/>
          <w:szCs w:val="24"/>
        </w:rPr>
        <w:t>, την Ειδική Σχετικότητα του Ε</w:t>
      </w:r>
      <w:proofErr w:type="spellStart"/>
      <w:r>
        <w:rPr>
          <w:rStyle w:val="hps"/>
          <w:rFonts w:cs="Times New Roman"/>
          <w:szCs w:val="24"/>
          <w:lang w:val="en-US"/>
        </w:rPr>
        <w:t>instein</w:t>
      </w:r>
      <w:proofErr w:type="spellEnd"/>
      <w:r w:rsidRPr="005141E9">
        <w:rPr>
          <w:rStyle w:val="hps"/>
          <w:rFonts w:cs="Times New Roman"/>
          <w:szCs w:val="24"/>
        </w:rPr>
        <w:t xml:space="preserve"> [</w:t>
      </w:r>
      <w:r>
        <w:rPr>
          <w:rStyle w:val="hps"/>
          <w:rFonts w:cs="Times New Roman"/>
          <w:szCs w:val="24"/>
        </w:rPr>
        <w:t>3</w:t>
      </w:r>
      <w:r w:rsidRPr="005141E9">
        <w:rPr>
          <w:rStyle w:val="hps"/>
          <w:rFonts w:cs="Times New Roman"/>
          <w:szCs w:val="24"/>
        </w:rPr>
        <w:t>]</w:t>
      </w:r>
      <w:r>
        <w:rPr>
          <w:rStyle w:val="hps"/>
          <w:rFonts w:cs="Times New Roman"/>
          <w:szCs w:val="24"/>
        </w:rPr>
        <w:t>, την Κβαντομηχανική</w:t>
      </w:r>
      <w:r w:rsidRPr="005D6BB3">
        <w:rPr>
          <w:rStyle w:val="hps"/>
          <w:rFonts w:cs="Times New Roman"/>
          <w:szCs w:val="24"/>
        </w:rPr>
        <w:t xml:space="preserve"> </w:t>
      </w:r>
      <w:r>
        <w:rPr>
          <w:rStyle w:val="hps"/>
          <w:rFonts w:cs="Times New Roman"/>
          <w:szCs w:val="24"/>
        </w:rPr>
        <w:t xml:space="preserve">εξίσωση του </w:t>
      </w:r>
      <w:r>
        <w:rPr>
          <w:rStyle w:val="hps"/>
          <w:rFonts w:cs="Times New Roman"/>
          <w:szCs w:val="24"/>
          <w:lang w:val="en-US"/>
        </w:rPr>
        <w:t>de</w:t>
      </w:r>
      <w:r w:rsidRPr="005141E9">
        <w:rPr>
          <w:rStyle w:val="hps"/>
          <w:rFonts w:cs="Times New Roman"/>
          <w:szCs w:val="24"/>
        </w:rPr>
        <w:t xml:space="preserve"> </w:t>
      </w:r>
      <w:r>
        <w:rPr>
          <w:rStyle w:val="hps"/>
          <w:rFonts w:cs="Times New Roman"/>
          <w:szCs w:val="24"/>
          <w:lang w:val="en-US"/>
        </w:rPr>
        <w:t>Broglie</w:t>
      </w:r>
      <w:r>
        <w:rPr>
          <w:rStyle w:val="hps"/>
          <w:rFonts w:cs="Times New Roman"/>
          <w:szCs w:val="24"/>
        </w:rPr>
        <w:t xml:space="preserve"> [4] καθώς και τις μετρήσεις των μαζών των νετρίνων στους σύγχρονους ανιχνευτές από την ομάδα του </w:t>
      </w:r>
      <w:proofErr w:type="spellStart"/>
      <w:r>
        <w:rPr>
          <w:rStyle w:val="hps"/>
          <w:rFonts w:cs="Times New Roman"/>
          <w:szCs w:val="24"/>
          <w:lang w:val="en-US"/>
        </w:rPr>
        <w:t>Kajita</w:t>
      </w:r>
      <w:proofErr w:type="spellEnd"/>
      <w:r>
        <w:rPr>
          <w:rStyle w:val="hps"/>
          <w:rFonts w:cs="Times New Roman"/>
          <w:szCs w:val="24"/>
        </w:rPr>
        <w:t xml:space="preserve"> [5], αναπτύξαμε ένα νέο μοντέλο περιστρεφομένων λεπτονίων (Νετρίνων και ηλεκτρονίων/ποζιτρονίων), το </w:t>
      </w:r>
      <w:r>
        <w:rPr>
          <w:rStyle w:val="hps"/>
          <w:rFonts w:cs="Times New Roman"/>
          <w:szCs w:val="24"/>
          <w:lang w:val="en-US"/>
        </w:rPr>
        <w:t>RLM</w:t>
      </w:r>
      <w:r>
        <w:rPr>
          <w:rStyle w:val="hps"/>
          <w:rFonts w:cs="Times New Roman"/>
          <w:szCs w:val="24"/>
        </w:rPr>
        <w:t xml:space="preserve"> (</w:t>
      </w:r>
      <w:r>
        <w:rPr>
          <w:rStyle w:val="hps"/>
          <w:rFonts w:cs="Times New Roman"/>
          <w:szCs w:val="24"/>
          <w:lang w:val="en-US"/>
        </w:rPr>
        <w:t>Rotating</w:t>
      </w:r>
      <w:r w:rsidRPr="005141E9">
        <w:rPr>
          <w:rStyle w:val="hps"/>
          <w:rFonts w:cs="Times New Roman"/>
          <w:szCs w:val="24"/>
        </w:rPr>
        <w:t xml:space="preserve"> </w:t>
      </w:r>
      <w:r>
        <w:rPr>
          <w:rStyle w:val="hps"/>
          <w:rFonts w:cs="Times New Roman"/>
          <w:szCs w:val="24"/>
          <w:lang w:val="en-US"/>
        </w:rPr>
        <w:t>Lepton</w:t>
      </w:r>
      <w:r w:rsidRPr="005141E9">
        <w:rPr>
          <w:rStyle w:val="hps"/>
          <w:rFonts w:cs="Times New Roman"/>
          <w:szCs w:val="24"/>
        </w:rPr>
        <w:t xml:space="preserve"> </w:t>
      </w:r>
      <w:r>
        <w:rPr>
          <w:rStyle w:val="hps"/>
          <w:rFonts w:cs="Times New Roman"/>
          <w:szCs w:val="24"/>
          <w:lang w:val="en-US"/>
        </w:rPr>
        <w:t>Model</w:t>
      </w:r>
      <w:r w:rsidRPr="005141E9">
        <w:rPr>
          <w:rStyle w:val="hps"/>
          <w:rFonts w:cs="Times New Roman"/>
          <w:szCs w:val="24"/>
        </w:rPr>
        <w:t>) [</w:t>
      </w:r>
      <w:r>
        <w:rPr>
          <w:rStyle w:val="hps"/>
          <w:rFonts w:cs="Times New Roman"/>
          <w:szCs w:val="24"/>
        </w:rPr>
        <w:t>6-10</w:t>
      </w:r>
      <w:r w:rsidRPr="005141E9">
        <w:rPr>
          <w:rStyle w:val="hps"/>
          <w:rFonts w:cs="Times New Roman"/>
          <w:szCs w:val="24"/>
        </w:rPr>
        <w:t>]</w:t>
      </w:r>
      <w:r>
        <w:rPr>
          <w:rStyle w:val="hps"/>
          <w:rFonts w:cs="Times New Roman"/>
          <w:szCs w:val="24"/>
        </w:rPr>
        <w:t>. Το απλό αυτό μοντέλο περιέχει δύο μόνον απλές εξισώσεις και χρησιμοποιεί την βαρυτική έλξη ως κεντρομόλο δύναμη, επιτυγχάνοντας για πρώτη φορά [6,11] την επι πολλές δεκαετίες επιδιωκόμενη [9,10,11,12] σύζευξη της Σχετικότητας και της Κβαντομηχανικής [9,10,11] περιγράφοντας επιτυχώς την ακτίνα και την μάζα του νετρονίου [6-10] καθώς και τις δομές, ακτίνες και μάζες 15 άλλων σύνθετων σωματιδίων με ακρίβεια 2% [9,10] χωρίς καμμία άγνωστη παράμετρο.</w:t>
      </w:r>
      <w:r w:rsidRPr="00CE3B28">
        <w:rPr>
          <w:rStyle w:val="hps"/>
          <w:rFonts w:cs="Times New Roman"/>
          <w:szCs w:val="24"/>
        </w:rPr>
        <w:t xml:space="preserve"> </w:t>
      </w:r>
      <w:r>
        <w:rPr>
          <w:rStyle w:val="hps"/>
          <w:rFonts w:cs="Times New Roman"/>
          <w:szCs w:val="24"/>
        </w:rPr>
        <w:t>Η ανάλυση επιπλέον δείχνει ότι η σύζευξη των νετρίνων στα σχηματιζόμενα νετρόνια/πρωτόνια έχει καταλυθεί από την βαρυτική έλξη των ηλεκτρονίων/ποζιτρονίων στα επιταχυνόμενα σχετικιστικά νετρίνα που έτσι παγιδεύονται σε περιστροφικές τροχιές. Η επιτυχία του μοντέλου βασίζεται στο ότι η βαρυτική δύναμη μεταξύ πολύ ταχέων σωματιδίων καθίσταται ίση με την Ισχυρή Δύναμη</w:t>
      </w:r>
      <w:r w:rsidR="005661DE">
        <w:rPr>
          <w:rStyle w:val="hps"/>
          <w:rFonts w:cs="Times New Roman"/>
          <w:szCs w:val="24"/>
        </w:rPr>
        <w:t xml:space="preserve"> δηλαδή επιτυγχάνεται η ενοποίηση Βαρυτικών και Ισχυρών δυνάμεων</w:t>
      </w:r>
      <w:r>
        <w:rPr>
          <w:rStyle w:val="hps"/>
          <w:rFonts w:cs="Times New Roman"/>
          <w:szCs w:val="24"/>
        </w:rPr>
        <w:t xml:space="preserve"> [6,7,9,10,11].</w:t>
      </w:r>
    </w:p>
    <w:p w14:paraId="005E44D3" w14:textId="77777777" w:rsidR="002E55F1" w:rsidRPr="008042C3" w:rsidRDefault="002E55F1" w:rsidP="002E55F1">
      <w:pPr>
        <w:spacing w:after="20" w:line="240" w:lineRule="auto"/>
        <w:jc w:val="both"/>
        <w:rPr>
          <w:rStyle w:val="hps"/>
          <w:rFonts w:cs="Times New Roman"/>
          <w:szCs w:val="24"/>
        </w:rPr>
      </w:pPr>
    </w:p>
    <w:p w14:paraId="3B82F139" w14:textId="77777777" w:rsidR="002E55F1" w:rsidRPr="00E905BE" w:rsidRDefault="002E55F1" w:rsidP="002E55F1">
      <w:pPr>
        <w:spacing w:after="20" w:line="240" w:lineRule="auto"/>
        <w:jc w:val="both"/>
        <w:rPr>
          <w:rFonts w:cs="Times New Roman"/>
          <w:b/>
          <w:bCs/>
          <w:sz w:val="20"/>
          <w:szCs w:val="20"/>
        </w:rPr>
      </w:pPr>
      <w:r w:rsidRPr="00E905BE">
        <w:rPr>
          <w:rFonts w:cs="Times New Roman"/>
          <w:b/>
          <w:bCs/>
          <w:sz w:val="20"/>
          <w:szCs w:val="20"/>
        </w:rPr>
        <w:t xml:space="preserve">ΛΕΞΕΙΣ ΚΛΕΙΔΙΑ: </w:t>
      </w:r>
      <w:r w:rsidRPr="00E905BE">
        <w:rPr>
          <w:rFonts w:cs="Times New Roman"/>
          <w:sz w:val="20"/>
          <w:szCs w:val="20"/>
        </w:rPr>
        <w:t xml:space="preserve">Δομή της Υλης, Νετρίνα, Ειδική Σχετικότητα, Μοντελο </w:t>
      </w:r>
      <w:r w:rsidRPr="00E905BE">
        <w:rPr>
          <w:rFonts w:cs="Times New Roman"/>
          <w:sz w:val="20"/>
          <w:szCs w:val="20"/>
          <w:lang w:val="en-US"/>
        </w:rPr>
        <w:t>Bohr</w:t>
      </w:r>
      <w:r w:rsidRPr="00E905BE">
        <w:rPr>
          <w:rFonts w:cs="Times New Roman"/>
          <w:sz w:val="20"/>
          <w:szCs w:val="20"/>
        </w:rPr>
        <w:t>, Νευτώνεια Βαρύτητα, Βαρυτική μάζα</w:t>
      </w:r>
    </w:p>
    <w:p w14:paraId="296CF5BF" w14:textId="77777777" w:rsidR="002E55F1" w:rsidRDefault="002E55F1" w:rsidP="002E55F1">
      <w:pPr>
        <w:spacing w:after="20" w:line="240" w:lineRule="auto"/>
        <w:jc w:val="both"/>
        <w:rPr>
          <w:rFonts w:cs="Times New Roman"/>
          <w:b/>
          <w:bCs/>
          <w:szCs w:val="24"/>
        </w:rPr>
      </w:pPr>
    </w:p>
    <w:p w14:paraId="541C60AD" w14:textId="77777777" w:rsidR="002E55F1" w:rsidRPr="005D6BB3" w:rsidRDefault="002E55F1" w:rsidP="002E55F1">
      <w:pPr>
        <w:spacing w:after="20" w:line="240" w:lineRule="auto"/>
        <w:jc w:val="both"/>
        <w:rPr>
          <w:rFonts w:cs="Times New Roman"/>
          <w:b/>
          <w:bCs/>
          <w:sz w:val="20"/>
          <w:szCs w:val="20"/>
          <w:lang w:val="en-US"/>
        </w:rPr>
      </w:pPr>
      <w:r w:rsidRPr="00E905BE">
        <w:rPr>
          <w:rFonts w:cs="Times New Roman"/>
          <w:b/>
          <w:bCs/>
          <w:sz w:val="20"/>
          <w:szCs w:val="20"/>
        </w:rPr>
        <w:t>ΑΝΑΦΟΡΕΣ</w:t>
      </w:r>
    </w:p>
    <w:p w14:paraId="5FB5A0D7" w14:textId="77777777" w:rsidR="002E55F1" w:rsidRPr="00E905BE" w:rsidRDefault="002E55F1" w:rsidP="002E55F1">
      <w:pPr>
        <w:spacing w:after="20" w:line="240" w:lineRule="auto"/>
        <w:jc w:val="both"/>
        <w:rPr>
          <w:rFonts w:cs="Times New Roman"/>
          <w:b/>
          <w:bCs/>
          <w:sz w:val="20"/>
          <w:szCs w:val="20"/>
          <w:lang w:val="en-US"/>
        </w:rPr>
      </w:pPr>
    </w:p>
    <w:p w14:paraId="55E849B2" w14:textId="77777777" w:rsidR="002E55F1" w:rsidRDefault="002E55F1" w:rsidP="002E55F1">
      <w:pPr>
        <w:spacing w:after="0"/>
        <w:rPr>
          <w:rStyle w:val="hps"/>
          <w:rFonts w:cs="Times New Roman"/>
          <w:bCs/>
          <w:sz w:val="20"/>
          <w:szCs w:val="20"/>
          <w:lang w:val="en-US"/>
        </w:rPr>
      </w:pPr>
      <w:r w:rsidRPr="00E905BE">
        <w:rPr>
          <w:rStyle w:val="hps"/>
          <w:rFonts w:cs="Times New Roman"/>
          <w:bCs/>
          <w:sz w:val="20"/>
          <w:szCs w:val="20"/>
          <w:lang w:val="en-US"/>
        </w:rPr>
        <w:t>[1]</w:t>
      </w:r>
      <w:r w:rsidRPr="004E41E5">
        <w:rPr>
          <w:rStyle w:val="hps"/>
          <w:rFonts w:cs="Times New Roman"/>
          <w:bCs/>
          <w:sz w:val="20"/>
          <w:szCs w:val="20"/>
          <w:lang w:val="en-US"/>
        </w:rPr>
        <w:t xml:space="preserve"> Newton, I. (1687)</w:t>
      </w:r>
      <w:r w:rsidRPr="00217211">
        <w:rPr>
          <w:rStyle w:val="hps"/>
          <w:rFonts w:cs="Times New Roman"/>
          <w:bCs/>
          <w:sz w:val="20"/>
          <w:szCs w:val="20"/>
          <w:lang w:val="en-US"/>
        </w:rPr>
        <w:t xml:space="preserve"> </w:t>
      </w:r>
      <w:proofErr w:type="spellStart"/>
      <w:r w:rsidRPr="004E41E5">
        <w:rPr>
          <w:rStyle w:val="hps"/>
          <w:rFonts w:cs="Times New Roman"/>
          <w:bCs/>
          <w:sz w:val="20"/>
          <w:szCs w:val="20"/>
          <w:lang w:val="en-US"/>
        </w:rPr>
        <w:t>Philosophicae</w:t>
      </w:r>
      <w:proofErr w:type="spellEnd"/>
      <w:r w:rsidRPr="004E41E5">
        <w:rPr>
          <w:rStyle w:val="hps"/>
          <w:rFonts w:cs="Times New Roman"/>
          <w:bCs/>
          <w:sz w:val="20"/>
          <w:szCs w:val="20"/>
          <w:lang w:val="en-US"/>
        </w:rPr>
        <w:t xml:space="preserve"> Naturalis Principia Mathematica, </w:t>
      </w:r>
      <w:proofErr w:type="spellStart"/>
      <w:r w:rsidRPr="004E41E5">
        <w:rPr>
          <w:rStyle w:val="hps"/>
          <w:rFonts w:cs="Times New Roman"/>
          <w:bCs/>
          <w:sz w:val="20"/>
          <w:szCs w:val="20"/>
          <w:lang w:val="en-US"/>
        </w:rPr>
        <w:t>Vol.II</w:t>
      </w:r>
      <w:proofErr w:type="spellEnd"/>
      <w:r w:rsidRPr="004E41E5">
        <w:rPr>
          <w:rStyle w:val="hps"/>
          <w:rFonts w:cs="Times New Roman"/>
          <w:bCs/>
          <w:sz w:val="20"/>
          <w:szCs w:val="20"/>
          <w:lang w:val="en-US"/>
        </w:rPr>
        <w:t>, Sect VII, Prop.46, London.</w:t>
      </w:r>
    </w:p>
    <w:p w14:paraId="4B601997" w14:textId="77777777" w:rsidR="002E55F1" w:rsidRDefault="002E55F1" w:rsidP="002E55F1">
      <w:pPr>
        <w:spacing w:after="0"/>
        <w:rPr>
          <w:rFonts w:cs="Times New Roman"/>
          <w:bCs/>
          <w:sz w:val="20"/>
          <w:szCs w:val="20"/>
          <w:lang w:val="en-US"/>
        </w:rPr>
      </w:pPr>
      <w:r w:rsidRPr="00CB4603">
        <w:rPr>
          <w:rStyle w:val="hps"/>
          <w:rFonts w:cs="Times New Roman"/>
          <w:bCs/>
          <w:sz w:val="20"/>
          <w:szCs w:val="20"/>
          <w:lang w:val="en-US"/>
        </w:rPr>
        <w:t xml:space="preserve">[2] </w:t>
      </w:r>
      <w:r w:rsidRPr="00E905BE">
        <w:rPr>
          <w:rFonts w:cs="Times New Roman"/>
          <w:noProof/>
          <w:sz w:val="20"/>
          <w:szCs w:val="20"/>
          <w:lang w:val="en-US"/>
        </w:rPr>
        <w:t xml:space="preserve">Bohr, N. (1913) </w:t>
      </w:r>
      <w:r w:rsidRPr="00E905BE">
        <w:rPr>
          <w:rFonts w:cs="Times New Roman"/>
          <w:i/>
          <w:iCs/>
          <w:noProof/>
          <w:sz w:val="20"/>
          <w:szCs w:val="20"/>
          <w:lang w:val="en-US"/>
        </w:rPr>
        <w:t>Philos. Mag.</w:t>
      </w:r>
      <w:r w:rsidRPr="00E905BE">
        <w:rPr>
          <w:rFonts w:cs="Times New Roman"/>
          <w:noProof/>
          <w:sz w:val="20"/>
          <w:szCs w:val="20"/>
          <w:lang w:val="en-US"/>
        </w:rPr>
        <w:t xml:space="preserve"> 26:1-25.</w:t>
      </w:r>
      <w:r w:rsidRPr="00CB4603">
        <w:rPr>
          <w:rFonts w:cs="Times New Roman"/>
          <w:bCs/>
          <w:sz w:val="20"/>
          <w:szCs w:val="20"/>
          <w:lang w:val="en-US"/>
        </w:rPr>
        <w:t xml:space="preserve"> </w:t>
      </w:r>
    </w:p>
    <w:p w14:paraId="40C28D39" w14:textId="77777777" w:rsidR="002E55F1" w:rsidRDefault="002E55F1" w:rsidP="002E55F1">
      <w:pPr>
        <w:spacing w:after="0"/>
        <w:rPr>
          <w:rFonts w:cs="Times New Roman"/>
          <w:bCs/>
          <w:sz w:val="20"/>
          <w:szCs w:val="20"/>
          <w:lang w:val="en-US"/>
        </w:rPr>
      </w:pPr>
      <w:r w:rsidRPr="003D1CF8">
        <w:rPr>
          <w:rFonts w:cs="Times New Roman"/>
          <w:bCs/>
          <w:sz w:val="20"/>
          <w:szCs w:val="20"/>
          <w:lang w:val="en-US"/>
        </w:rPr>
        <w:t xml:space="preserve">[3] </w:t>
      </w:r>
      <w:r w:rsidRPr="00E905BE">
        <w:rPr>
          <w:rFonts w:cs="Times New Roman"/>
          <w:bCs/>
          <w:sz w:val="20"/>
          <w:szCs w:val="20"/>
          <w:lang w:val="en-US"/>
        </w:rPr>
        <w:t>Einstein, A. (1905</w:t>
      </w:r>
      <w:proofErr w:type="gramStart"/>
      <w:r w:rsidRPr="00E905BE">
        <w:rPr>
          <w:rFonts w:cs="Times New Roman"/>
          <w:bCs/>
          <w:sz w:val="20"/>
          <w:szCs w:val="20"/>
          <w:lang w:val="en-US"/>
        </w:rPr>
        <w:t xml:space="preserve">)  </w:t>
      </w:r>
      <w:r w:rsidRPr="00E905BE">
        <w:rPr>
          <w:rFonts w:cs="Times New Roman"/>
          <w:bCs/>
          <w:i/>
          <w:iCs/>
          <w:sz w:val="20"/>
          <w:szCs w:val="20"/>
          <w:lang w:val="en-US"/>
        </w:rPr>
        <w:t>Ann.</w:t>
      </w:r>
      <w:proofErr w:type="gramEnd"/>
      <w:r w:rsidRPr="00E905BE">
        <w:rPr>
          <w:rFonts w:cs="Times New Roman"/>
          <w:bCs/>
          <w:i/>
          <w:iCs/>
          <w:sz w:val="20"/>
          <w:szCs w:val="20"/>
          <w:lang w:val="en-US"/>
        </w:rPr>
        <w:t xml:space="preserve"> der </w:t>
      </w:r>
      <w:proofErr w:type="spellStart"/>
      <w:r w:rsidRPr="00E905BE">
        <w:rPr>
          <w:rFonts w:cs="Times New Roman"/>
          <w:bCs/>
          <w:i/>
          <w:iCs/>
          <w:sz w:val="20"/>
          <w:szCs w:val="20"/>
          <w:lang w:val="en-US"/>
        </w:rPr>
        <w:t>Physik</w:t>
      </w:r>
      <w:proofErr w:type="spellEnd"/>
      <w:r w:rsidRPr="00E905BE">
        <w:rPr>
          <w:rFonts w:cs="Times New Roman"/>
          <w:bCs/>
          <w:i/>
          <w:iCs/>
          <w:sz w:val="20"/>
          <w:szCs w:val="20"/>
          <w:lang w:val="en-US"/>
        </w:rPr>
        <w:t>.</w:t>
      </w:r>
      <w:r w:rsidRPr="00E905BE">
        <w:rPr>
          <w:rFonts w:cs="Times New Roman"/>
          <w:bCs/>
          <w:sz w:val="20"/>
          <w:szCs w:val="20"/>
          <w:lang w:val="en-US"/>
        </w:rPr>
        <w:t xml:space="preserve"> </w:t>
      </w:r>
      <w:r w:rsidRPr="00E905BE">
        <w:rPr>
          <w:rFonts w:cs="Times New Roman"/>
          <w:sz w:val="20"/>
          <w:szCs w:val="20"/>
          <w:lang w:val="en-US"/>
        </w:rPr>
        <w:t>17</w:t>
      </w:r>
      <w:r w:rsidRPr="00E905BE">
        <w:rPr>
          <w:rFonts w:cs="Times New Roman"/>
          <w:bCs/>
          <w:sz w:val="20"/>
          <w:szCs w:val="20"/>
          <w:lang w:val="en-US"/>
        </w:rPr>
        <w:t>:891</w:t>
      </w:r>
    </w:p>
    <w:p w14:paraId="02B0959C" w14:textId="77777777" w:rsidR="002E55F1" w:rsidRPr="00F5424B" w:rsidRDefault="002E55F1" w:rsidP="002E55F1">
      <w:pPr>
        <w:spacing w:after="0"/>
        <w:rPr>
          <w:rFonts w:cs="Times New Roman"/>
          <w:bCs/>
          <w:sz w:val="20"/>
          <w:szCs w:val="20"/>
          <w:lang w:val="en-US"/>
        </w:rPr>
      </w:pPr>
      <w:r w:rsidRPr="00F5424B">
        <w:rPr>
          <w:rFonts w:cs="Times New Roman"/>
          <w:bCs/>
          <w:sz w:val="20"/>
          <w:szCs w:val="20"/>
          <w:lang w:val="en-US"/>
        </w:rPr>
        <w:t>[4] De Broglie, L.</w:t>
      </w:r>
      <w:r w:rsidRPr="00C54C79">
        <w:rPr>
          <w:rFonts w:cs="Times New Roman"/>
          <w:bCs/>
          <w:sz w:val="20"/>
          <w:szCs w:val="20"/>
          <w:lang w:val="en-US"/>
        </w:rPr>
        <w:t xml:space="preserve"> </w:t>
      </w:r>
      <w:r w:rsidRPr="00F5424B">
        <w:rPr>
          <w:rFonts w:cs="Times New Roman"/>
          <w:bCs/>
          <w:sz w:val="20"/>
          <w:szCs w:val="20"/>
          <w:lang w:val="en-US"/>
        </w:rPr>
        <w:t>(1923)</w:t>
      </w:r>
      <w:r w:rsidRPr="00C54C79">
        <w:rPr>
          <w:rFonts w:cs="Times New Roman"/>
          <w:bCs/>
          <w:sz w:val="20"/>
          <w:szCs w:val="20"/>
          <w:lang w:val="en-US"/>
        </w:rPr>
        <w:t xml:space="preserve"> </w:t>
      </w:r>
      <w:r w:rsidRPr="00F5424B">
        <w:rPr>
          <w:rFonts w:cs="Times New Roman"/>
          <w:bCs/>
          <w:sz w:val="20"/>
          <w:szCs w:val="20"/>
          <w:lang w:val="en-US"/>
        </w:rPr>
        <w:t xml:space="preserve">Waves and Quanta. </w:t>
      </w:r>
      <w:r w:rsidRPr="00C54C79">
        <w:rPr>
          <w:rFonts w:cs="Times New Roman"/>
          <w:bCs/>
          <w:i/>
          <w:iCs/>
          <w:sz w:val="20"/>
          <w:szCs w:val="20"/>
          <w:lang w:val="en-US"/>
        </w:rPr>
        <w:t>Nature</w:t>
      </w:r>
      <w:r w:rsidRPr="00F5424B">
        <w:rPr>
          <w:rFonts w:cs="Times New Roman"/>
          <w:bCs/>
          <w:sz w:val="20"/>
          <w:szCs w:val="20"/>
          <w:lang w:val="en-US"/>
        </w:rPr>
        <w:t xml:space="preserve"> 112</w:t>
      </w:r>
      <w:r w:rsidRPr="00C54C79">
        <w:rPr>
          <w:rFonts w:cs="Times New Roman"/>
          <w:bCs/>
          <w:sz w:val="20"/>
          <w:szCs w:val="20"/>
          <w:lang w:val="en-US"/>
        </w:rPr>
        <w:t xml:space="preserve">: </w:t>
      </w:r>
      <w:r w:rsidRPr="00F5424B">
        <w:rPr>
          <w:rFonts w:cs="Times New Roman"/>
          <w:bCs/>
          <w:sz w:val="20"/>
          <w:szCs w:val="20"/>
          <w:lang w:val="en-US"/>
        </w:rPr>
        <w:t>540.</w:t>
      </w:r>
    </w:p>
    <w:p w14:paraId="4B68233D" w14:textId="77777777" w:rsidR="002E55F1" w:rsidRPr="00E905BE" w:rsidRDefault="002E55F1" w:rsidP="002E55F1">
      <w:pPr>
        <w:spacing w:after="0"/>
        <w:rPr>
          <w:rFonts w:cs="Times New Roman"/>
          <w:bCs/>
          <w:sz w:val="20"/>
          <w:szCs w:val="20"/>
          <w:lang w:val="en-US"/>
        </w:rPr>
      </w:pPr>
      <w:r w:rsidRPr="00E905BE">
        <w:rPr>
          <w:rFonts w:cs="Times New Roman"/>
          <w:bCs/>
          <w:sz w:val="20"/>
          <w:szCs w:val="20"/>
          <w:lang w:val="en-US"/>
        </w:rPr>
        <w:t>[</w:t>
      </w:r>
      <w:r>
        <w:rPr>
          <w:rFonts w:cs="Times New Roman"/>
          <w:bCs/>
          <w:sz w:val="20"/>
          <w:szCs w:val="20"/>
          <w:lang w:val="en-US"/>
        </w:rPr>
        <w:t>5</w:t>
      </w:r>
      <w:r w:rsidRPr="00E905BE">
        <w:rPr>
          <w:rFonts w:cs="Times New Roman"/>
          <w:bCs/>
          <w:sz w:val="20"/>
          <w:szCs w:val="20"/>
          <w:lang w:val="en-US"/>
        </w:rPr>
        <w:t xml:space="preserve">] </w:t>
      </w:r>
      <w:r w:rsidRPr="00E905BE">
        <w:rPr>
          <w:rFonts w:cs="Times New Roman"/>
          <w:noProof/>
          <w:sz w:val="20"/>
          <w:szCs w:val="20"/>
          <w:lang w:val="en-US"/>
        </w:rPr>
        <w:t xml:space="preserve">Kajita, T. (2006) </w:t>
      </w:r>
      <w:r w:rsidRPr="00E905BE">
        <w:rPr>
          <w:rFonts w:cs="Times New Roman"/>
          <w:i/>
          <w:iCs/>
          <w:noProof/>
          <w:sz w:val="20"/>
          <w:szCs w:val="20"/>
          <w:lang w:val="en-US"/>
        </w:rPr>
        <w:t>Rep. Prog. Phys.</w:t>
      </w:r>
      <w:r w:rsidRPr="00E905BE">
        <w:rPr>
          <w:rFonts w:cs="Times New Roman"/>
          <w:noProof/>
          <w:sz w:val="20"/>
          <w:szCs w:val="20"/>
          <w:lang w:val="en-US"/>
        </w:rPr>
        <w:t xml:space="preserve"> 69:1607</w:t>
      </w:r>
    </w:p>
    <w:p w14:paraId="751CC363" w14:textId="77777777" w:rsidR="002E55F1" w:rsidRPr="00E905BE" w:rsidRDefault="002E55F1" w:rsidP="002E55F1">
      <w:pPr>
        <w:spacing w:after="0"/>
        <w:rPr>
          <w:rStyle w:val="hps"/>
          <w:rFonts w:cs="Times New Roman"/>
          <w:bCs/>
          <w:sz w:val="20"/>
          <w:szCs w:val="20"/>
          <w:lang w:val="en-US"/>
        </w:rPr>
      </w:pPr>
      <w:r w:rsidRPr="00E905BE">
        <w:rPr>
          <w:rStyle w:val="hps"/>
          <w:rFonts w:cs="Times New Roman"/>
          <w:bCs/>
          <w:sz w:val="20"/>
          <w:szCs w:val="20"/>
          <w:lang w:val="en-US"/>
        </w:rPr>
        <w:t>[</w:t>
      </w:r>
      <w:r>
        <w:rPr>
          <w:rStyle w:val="hps"/>
          <w:rFonts w:cs="Times New Roman"/>
          <w:bCs/>
          <w:sz w:val="20"/>
          <w:szCs w:val="20"/>
          <w:lang w:val="en-US"/>
        </w:rPr>
        <w:t>6</w:t>
      </w:r>
      <w:r w:rsidRPr="00E905BE">
        <w:rPr>
          <w:rStyle w:val="hps"/>
          <w:rFonts w:cs="Times New Roman"/>
          <w:bCs/>
          <w:sz w:val="20"/>
          <w:szCs w:val="20"/>
          <w:lang w:val="en-US"/>
        </w:rPr>
        <w:t xml:space="preserve">] Vayenas, C.G., </w:t>
      </w:r>
      <w:proofErr w:type="spellStart"/>
      <w:r w:rsidRPr="00E905BE">
        <w:rPr>
          <w:rStyle w:val="hps"/>
          <w:rFonts w:cs="Times New Roman"/>
          <w:bCs/>
          <w:sz w:val="20"/>
          <w:szCs w:val="20"/>
          <w:lang w:val="en-US"/>
        </w:rPr>
        <w:t>Souentie</w:t>
      </w:r>
      <w:proofErr w:type="spellEnd"/>
      <w:r w:rsidRPr="00E905BE">
        <w:rPr>
          <w:rStyle w:val="hps"/>
          <w:rFonts w:cs="Times New Roman"/>
          <w:bCs/>
          <w:sz w:val="20"/>
          <w:szCs w:val="20"/>
          <w:lang w:val="en-US"/>
        </w:rPr>
        <w:t>, S. (2012) Gravity, special relativity and the strong force: A Bohr-Einstein-de-Broglie model for the formation of hadrons. Springer, New York.</w:t>
      </w:r>
    </w:p>
    <w:p w14:paraId="6B8090D8" w14:textId="49941AA8" w:rsidR="002E55F1" w:rsidRDefault="002E55F1" w:rsidP="002E55F1">
      <w:pPr>
        <w:spacing w:after="0"/>
        <w:rPr>
          <w:rFonts w:cs="Times New Roman"/>
          <w:bCs/>
          <w:sz w:val="20"/>
          <w:szCs w:val="20"/>
          <w:lang w:val="en-US"/>
        </w:rPr>
      </w:pPr>
      <w:r w:rsidRPr="00E905BE">
        <w:rPr>
          <w:rStyle w:val="hps"/>
          <w:rFonts w:cs="Times New Roman"/>
          <w:bCs/>
          <w:sz w:val="20"/>
          <w:szCs w:val="20"/>
          <w:lang w:val="en-US"/>
        </w:rPr>
        <w:t>[</w:t>
      </w:r>
      <w:r>
        <w:rPr>
          <w:rStyle w:val="hps"/>
          <w:rFonts w:cs="Times New Roman"/>
          <w:bCs/>
          <w:sz w:val="20"/>
          <w:szCs w:val="20"/>
          <w:lang w:val="en-US"/>
        </w:rPr>
        <w:t>7</w:t>
      </w:r>
      <w:r w:rsidRPr="00E905BE">
        <w:rPr>
          <w:rStyle w:val="hps"/>
          <w:rFonts w:cs="Times New Roman"/>
          <w:bCs/>
          <w:sz w:val="20"/>
          <w:szCs w:val="20"/>
          <w:lang w:val="en-US"/>
        </w:rPr>
        <w:t xml:space="preserve">] </w:t>
      </w:r>
      <w:r w:rsidRPr="00E905BE">
        <w:rPr>
          <w:rFonts w:cs="Times New Roman"/>
          <w:bCs/>
          <w:sz w:val="20"/>
          <w:szCs w:val="20"/>
          <w:lang w:val="en-US"/>
        </w:rPr>
        <w:t xml:space="preserve">Vayenas, C.G., </w:t>
      </w:r>
      <w:proofErr w:type="spellStart"/>
      <w:r w:rsidRPr="00E905BE">
        <w:rPr>
          <w:rFonts w:cs="Times New Roman"/>
          <w:bCs/>
          <w:sz w:val="20"/>
          <w:szCs w:val="20"/>
          <w:lang w:val="en-US"/>
        </w:rPr>
        <w:t>Souentie</w:t>
      </w:r>
      <w:proofErr w:type="spellEnd"/>
      <w:r w:rsidRPr="00E905BE">
        <w:rPr>
          <w:rFonts w:cs="Times New Roman"/>
          <w:bCs/>
          <w:sz w:val="20"/>
          <w:szCs w:val="20"/>
          <w:lang w:val="en-US"/>
        </w:rPr>
        <w:t>, S.</w:t>
      </w:r>
      <w:proofErr w:type="gramStart"/>
      <w:r w:rsidRPr="00E905BE">
        <w:rPr>
          <w:rFonts w:cs="Times New Roman"/>
          <w:bCs/>
          <w:sz w:val="20"/>
          <w:szCs w:val="20"/>
          <w:lang w:val="en-US"/>
        </w:rPr>
        <w:t xml:space="preserve">,  </w:t>
      </w:r>
      <w:proofErr w:type="spellStart"/>
      <w:r w:rsidRPr="00E905BE">
        <w:rPr>
          <w:rFonts w:cs="Times New Roman"/>
          <w:bCs/>
          <w:sz w:val="20"/>
          <w:szCs w:val="20"/>
          <w:lang w:val="en-US"/>
        </w:rPr>
        <w:t>Fokas</w:t>
      </w:r>
      <w:proofErr w:type="spellEnd"/>
      <w:proofErr w:type="gramEnd"/>
      <w:r w:rsidRPr="00E905BE">
        <w:rPr>
          <w:rFonts w:cs="Times New Roman"/>
          <w:bCs/>
          <w:sz w:val="20"/>
          <w:szCs w:val="20"/>
          <w:lang w:val="en-US"/>
        </w:rPr>
        <w:t xml:space="preserve">, A. (2014). </w:t>
      </w:r>
      <w:proofErr w:type="spellStart"/>
      <w:r w:rsidRPr="00E905BE">
        <w:rPr>
          <w:rFonts w:cs="Times New Roman"/>
          <w:bCs/>
          <w:i/>
          <w:sz w:val="20"/>
          <w:szCs w:val="20"/>
          <w:lang w:val="en-US"/>
        </w:rPr>
        <w:t>Physica</w:t>
      </w:r>
      <w:proofErr w:type="spellEnd"/>
      <w:r w:rsidRPr="00E905BE">
        <w:rPr>
          <w:rFonts w:cs="Times New Roman"/>
          <w:bCs/>
          <w:i/>
          <w:sz w:val="20"/>
          <w:szCs w:val="20"/>
          <w:lang w:val="en-US"/>
        </w:rPr>
        <w:t xml:space="preserve"> </w:t>
      </w:r>
      <w:proofErr w:type="gramStart"/>
      <w:r w:rsidRPr="00E905BE">
        <w:rPr>
          <w:rFonts w:cs="Times New Roman"/>
          <w:bCs/>
          <w:i/>
          <w:sz w:val="20"/>
          <w:szCs w:val="20"/>
          <w:lang w:val="en-US"/>
        </w:rPr>
        <w:t>A</w:t>
      </w:r>
      <w:r w:rsidRPr="00E905BE">
        <w:rPr>
          <w:rFonts w:cs="Times New Roman"/>
          <w:bCs/>
          <w:sz w:val="20"/>
          <w:szCs w:val="20"/>
          <w:lang w:val="en-US"/>
        </w:rPr>
        <w:t xml:space="preserve"> </w:t>
      </w:r>
      <w:r w:rsidRPr="00E905BE">
        <w:rPr>
          <w:rFonts w:cs="Times New Roman"/>
          <w:bCs/>
          <w:i/>
          <w:sz w:val="20"/>
          <w:szCs w:val="20"/>
          <w:lang w:val="en-US"/>
        </w:rPr>
        <w:t xml:space="preserve"> </w:t>
      </w:r>
      <w:r w:rsidRPr="00E905BE">
        <w:rPr>
          <w:rFonts w:cs="Times New Roman"/>
          <w:sz w:val="20"/>
          <w:szCs w:val="20"/>
          <w:lang w:val="en-US"/>
        </w:rPr>
        <w:t>405</w:t>
      </w:r>
      <w:proofErr w:type="gramEnd"/>
      <w:r w:rsidRPr="00E905BE">
        <w:rPr>
          <w:rFonts w:cs="Times New Roman"/>
          <w:bCs/>
          <w:sz w:val="20"/>
          <w:szCs w:val="20"/>
          <w:lang w:val="en-US"/>
        </w:rPr>
        <w:t>: 360-379.</w:t>
      </w:r>
    </w:p>
    <w:p w14:paraId="3E418D41" w14:textId="682BA2BD" w:rsidR="002E55F1" w:rsidRPr="002E55F1" w:rsidRDefault="002E55F1" w:rsidP="002E55F1">
      <w:pPr>
        <w:spacing w:after="0"/>
        <w:rPr>
          <w:sz w:val="20"/>
          <w:szCs w:val="20"/>
          <w:lang w:val="en-US"/>
        </w:rPr>
      </w:pPr>
      <w:bookmarkStart w:id="0" w:name="_GoBack"/>
      <w:bookmarkEnd w:id="0"/>
      <w:r w:rsidRPr="00E905BE">
        <w:rPr>
          <w:rFonts w:cs="Times New Roman"/>
          <w:bCs/>
          <w:sz w:val="20"/>
          <w:szCs w:val="20"/>
          <w:lang w:val="en-US"/>
        </w:rPr>
        <w:t>[</w:t>
      </w:r>
      <w:r>
        <w:rPr>
          <w:rFonts w:cs="Times New Roman"/>
          <w:bCs/>
          <w:sz w:val="20"/>
          <w:szCs w:val="20"/>
          <w:lang w:val="en-US"/>
        </w:rPr>
        <w:t>8</w:t>
      </w:r>
      <w:r w:rsidRPr="00E905BE">
        <w:rPr>
          <w:rFonts w:cs="Times New Roman"/>
          <w:bCs/>
          <w:sz w:val="20"/>
          <w:szCs w:val="20"/>
          <w:lang w:val="en-US"/>
        </w:rPr>
        <w:t xml:space="preserve">] </w:t>
      </w:r>
      <w:r w:rsidRPr="002E55F1">
        <w:rPr>
          <w:sz w:val="20"/>
          <w:szCs w:val="20"/>
          <w:lang w:val="en-US"/>
        </w:rPr>
        <w:t xml:space="preserve">Vayenas, C.G., </w:t>
      </w:r>
      <w:proofErr w:type="spellStart"/>
      <w:r w:rsidRPr="002E55F1">
        <w:rPr>
          <w:sz w:val="20"/>
          <w:szCs w:val="20"/>
          <w:lang w:val="en-US"/>
        </w:rPr>
        <w:t>Fokas</w:t>
      </w:r>
      <w:proofErr w:type="spellEnd"/>
      <w:r w:rsidRPr="002E55F1">
        <w:rPr>
          <w:sz w:val="20"/>
          <w:szCs w:val="20"/>
          <w:lang w:val="en-US"/>
        </w:rPr>
        <w:t xml:space="preserve">, A.S., </w:t>
      </w:r>
      <w:proofErr w:type="spellStart"/>
      <w:r w:rsidRPr="002E55F1">
        <w:rPr>
          <w:sz w:val="20"/>
          <w:szCs w:val="20"/>
          <w:lang w:val="en-US"/>
        </w:rPr>
        <w:t>Grigoriou</w:t>
      </w:r>
      <w:proofErr w:type="spellEnd"/>
      <w:r w:rsidRPr="002E55F1">
        <w:rPr>
          <w:sz w:val="20"/>
          <w:szCs w:val="20"/>
          <w:lang w:val="en-US"/>
        </w:rPr>
        <w:t xml:space="preserve">, D. (2017). </w:t>
      </w:r>
      <w:r w:rsidR="0011758C" w:rsidRPr="0011758C">
        <w:rPr>
          <w:sz w:val="20"/>
          <w:szCs w:val="20"/>
          <w:lang w:val="en-US"/>
        </w:rPr>
        <w:t xml:space="preserve">Catalysis and autocatalysis of chemical synthesis and of hadronization, </w:t>
      </w:r>
      <w:r w:rsidRPr="002E55F1">
        <w:rPr>
          <w:i/>
          <w:iCs/>
          <w:sz w:val="20"/>
          <w:szCs w:val="20"/>
          <w:lang w:val="en-US"/>
        </w:rPr>
        <w:t xml:space="preserve">Appl. </w:t>
      </w:r>
      <w:proofErr w:type="spellStart"/>
      <w:r w:rsidRPr="002E55F1">
        <w:rPr>
          <w:i/>
          <w:iCs/>
          <w:sz w:val="20"/>
          <w:szCs w:val="20"/>
          <w:lang w:val="en-US"/>
        </w:rPr>
        <w:t>Catal</w:t>
      </w:r>
      <w:proofErr w:type="spellEnd"/>
      <w:r w:rsidRPr="002E55F1">
        <w:rPr>
          <w:i/>
          <w:iCs/>
          <w:sz w:val="20"/>
          <w:szCs w:val="20"/>
          <w:lang w:val="en-US"/>
        </w:rPr>
        <w:t xml:space="preserve">. </w:t>
      </w:r>
      <w:proofErr w:type="gramStart"/>
      <w:r w:rsidRPr="002E55F1">
        <w:rPr>
          <w:i/>
          <w:iCs/>
          <w:sz w:val="20"/>
          <w:szCs w:val="20"/>
          <w:lang w:val="en-US"/>
        </w:rPr>
        <w:t>B</w:t>
      </w:r>
      <w:r w:rsidRPr="002E55F1">
        <w:rPr>
          <w:sz w:val="20"/>
          <w:szCs w:val="20"/>
          <w:lang w:val="en-US"/>
        </w:rPr>
        <w:t xml:space="preserve">  </w:t>
      </w:r>
      <w:r w:rsidRPr="002E55F1">
        <w:rPr>
          <w:bCs/>
          <w:sz w:val="20"/>
          <w:szCs w:val="20"/>
          <w:lang w:val="en-US"/>
        </w:rPr>
        <w:t>203</w:t>
      </w:r>
      <w:proofErr w:type="gramEnd"/>
      <w:r w:rsidRPr="002E55F1">
        <w:rPr>
          <w:sz w:val="20"/>
          <w:szCs w:val="20"/>
          <w:lang w:val="en-US"/>
        </w:rPr>
        <w:t>: 582-590.</w:t>
      </w:r>
    </w:p>
    <w:p w14:paraId="73D4C7E8" w14:textId="77777777" w:rsidR="002E55F1" w:rsidRPr="00E905BE" w:rsidRDefault="002E55F1" w:rsidP="002E55F1">
      <w:pPr>
        <w:spacing w:after="0"/>
        <w:jc w:val="both"/>
        <w:rPr>
          <w:sz w:val="20"/>
          <w:szCs w:val="20"/>
          <w:lang w:val="en-US"/>
        </w:rPr>
      </w:pPr>
      <w:r w:rsidRPr="002E55F1">
        <w:rPr>
          <w:sz w:val="20"/>
          <w:szCs w:val="20"/>
          <w:lang w:val="en-US"/>
        </w:rPr>
        <w:t xml:space="preserve">[9] </w:t>
      </w:r>
      <w:r w:rsidRPr="00E905BE">
        <w:rPr>
          <w:sz w:val="20"/>
          <w:szCs w:val="20"/>
          <w:lang w:val="en-US"/>
        </w:rPr>
        <w:t xml:space="preserve">Vayenas, C.G., </w:t>
      </w:r>
      <w:proofErr w:type="gramStart"/>
      <w:r w:rsidRPr="00E905BE">
        <w:rPr>
          <w:sz w:val="20"/>
          <w:szCs w:val="20"/>
          <w:lang w:val="en-US"/>
        </w:rPr>
        <w:t>Tsousis  D.</w:t>
      </w:r>
      <w:proofErr w:type="gramEnd"/>
      <w:r w:rsidRPr="00E905BE">
        <w:rPr>
          <w:sz w:val="20"/>
          <w:szCs w:val="20"/>
          <w:lang w:val="en-US"/>
        </w:rPr>
        <w:t xml:space="preserve"> and </w:t>
      </w:r>
      <w:proofErr w:type="spellStart"/>
      <w:r w:rsidRPr="00E905BE">
        <w:rPr>
          <w:sz w:val="20"/>
          <w:szCs w:val="20"/>
          <w:lang w:val="en-US"/>
        </w:rPr>
        <w:t>Grigoriou</w:t>
      </w:r>
      <w:proofErr w:type="spellEnd"/>
      <w:r w:rsidRPr="00E905BE">
        <w:rPr>
          <w:sz w:val="20"/>
          <w:szCs w:val="20"/>
          <w:lang w:val="en-US"/>
        </w:rPr>
        <w:t xml:space="preserve">, D. (2020)  </w:t>
      </w:r>
      <w:proofErr w:type="spellStart"/>
      <w:r w:rsidRPr="00E905BE">
        <w:rPr>
          <w:i/>
          <w:sz w:val="20"/>
          <w:szCs w:val="20"/>
          <w:lang w:val="en-US"/>
        </w:rPr>
        <w:t>Physica</w:t>
      </w:r>
      <w:proofErr w:type="spellEnd"/>
      <w:r w:rsidRPr="00E905BE">
        <w:rPr>
          <w:i/>
          <w:sz w:val="20"/>
          <w:szCs w:val="20"/>
          <w:lang w:val="en-US"/>
        </w:rPr>
        <w:t xml:space="preserve"> A</w:t>
      </w:r>
      <w:r w:rsidRPr="00E905BE">
        <w:rPr>
          <w:sz w:val="20"/>
          <w:szCs w:val="20"/>
          <w:lang w:val="en-US"/>
        </w:rPr>
        <w:t xml:space="preserve">  545:123679.</w:t>
      </w:r>
    </w:p>
    <w:p w14:paraId="4506128E" w14:textId="77777777" w:rsidR="002E55F1" w:rsidRDefault="002E55F1" w:rsidP="002E55F1">
      <w:pPr>
        <w:spacing w:after="0"/>
        <w:rPr>
          <w:rFonts w:cs="Times New Roman"/>
          <w:noProof/>
          <w:sz w:val="20"/>
          <w:szCs w:val="20"/>
          <w:lang w:val="en-US"/>
        </w:rPr>
      </w:pPr>
      <w:r w:rsidRPr="002E55F1">
        <w:rPr>
          <w:sz w:val="20"/>
          <w:szCs w:val="20"/>
          <w:lang w:val="en-US"/>
        </w:rPr>
        <w:t>[</w:t>
      </w:r>
      <w:r w:rsidRPr="00FE28C9">
        <w:rPr>
          <w:sz w:val="20"/>
          <w:szCs w:val="20"/>
          <w:lang w:val="en-US"/>
        </w:rPr>
        <w:t>10</w:t>
      </w:r>
      <w:r w:rsidRPr="002E55F1">
        <w:rPr>
          <w:sz w:val="20"/>
          <w:szCs w:val="20"/>
          <w:lang w:val="en-US"/>
        </w:rPr>
        <w:t xml:space="preserve">] </w:t>
      </w:r>
      <w:r w:rsidRPr="00E905BE">
        <w:rPr>
          <w:sz w:val="20"/>
          <w:szCs w:val="20"/>
          <w:lang w:val="en-US"/>
        </w:rPr>
        <w:t xml:space="preserve">Vayenas, C.G., </w:t>
      </w:r>
      <w:proofErr w:type="gramStart"/>
      <w:r w:rsidRPr="00E905BE">
        <w:rPr>
          <w:sz w:val="20"/>
          <w:szCs w:val="20"/>
          <w:lang w:val="en-US"/>
        </w:rPr>
        <w:t>Tsousis  D.</w:t>
      </w:r>
      <w:proofErr w:type="gramEnd"/>
      <w:r w:rsidRPr="00E905BE">
        <w:rPr>
          <w:sz w:val="20"/>
          <w:szCs w:val="20"/>
          <w:lang w:val="en-US"/>
        </w:rPr>
        <w:t xml:space="preserve">, </w:t>
      </w:r>
      <w:proofErr w:type="spellStart"/>
      <w:r w:rsidRPr="00E905BE">
        <w:rPr>
          <w:sz w:val="20"/>
          <w:szCs w:val="20"/>
          <w:lang w:val="en-US"/>
        </w:rPr>
        <w:t>Grigoriou</w:t>
      </w:r>
      <w:proofErr w:type="spellEnd"/>
      <w:r w:rsidRPr="00E905BE">
        <w:rPr>
          <w:sz w:val="20"/>
          <w:szCs w:val="20"/>
          <w:lang w:val="en-US"/>
        </w:rPr>
        <w:t xml:space="preserve">, D.,  </w:t>
      </w:r>
      <w:proofErr w:type="spellStart"/>
      <w:r w:rsidRPr="00E905BE">
        <w:rPr>
          <w:sz w:val="20"/>
          <w:szCs w:val="20"/>
          <w:lang w:val="en-US"/>
        </w:rPr>
        <w:t>Parisis</w:t>
      </w:r>
      <w:proofErr w:type="spellEnd"/>
      <w:r w:rsidRPr="00E905BE">
        <w:rPr>
          <w:sz w:val="20"/>
          <w:szCs w:val="20"/>
          <w:lang w:val="en-US"/>
        </w:rPr>
        <w:t xml:space="preserve">, K.  &amp; </w:t>
      </w:r>
      <w:proofErr w:type="spellStart"/>
      <w:r w:rsidRPr="00E905BE">
        <w:rPr>
          <w:sz w:val="20"/>
          <w:szCs w:val="20"/>
          <w:lang w:val="en-US"/>
        </w:rPr>
        <w:t>Aifantis</w:t>
      </w:r>
      <w:proofErr w:type="spellEnd"/>
      <w:r w:rsidRPr="00E905BE">
        <w:rPr>
          <w:sz w:val="20"/>
          <w:szCs w:val="20"/>
          <w:lang w:val="en-US"/>
        </w:rPr>
        <w:t>, E.  (2022</w:t>
      </w:r>
      <w:proofErr w:type="gramStart"/>
      <w:r w:rsidRPr="00E905BE">
        <w:rPr>
          <w:sz w:val="20"/>
          <w:szCs w:val="20"/>
          <w:lang w:val="en-US"/>
        </w:rPr>
        <w:t xml:space="preserve">)  </w:t>
      </w:r>
      <w:proofErr w:type="spellStart"/>
      <w:r w:rsidRPr="00E905BE">
        <w:rPr>
          <w:i/>
          <w:sz w:val="20"/>
          <w:szCs w:val="20"/>
          <w:lang w:val="en-US"/>
        </w:rPr>
        <w:t>Zeitschrift</w:t>
      </w:r>
      <w:proofErr w:type="spellEnd"/>
      <w:proofErr w:type="gramEnd"/>
      <w:r w:rsidRPr="00E905BE">
        <w:rPr>
          <w:i/>
          <w:sz w:val="20"/>
          <w:szCs w:val="20"/>
          <w:lang w:val="en-US"/>
        </w:rPr>
        <w:t xml:space="preserve"> </w:t>
      </w:r>
      <w:proofErr w:type="spellStart"/>
      <w:r w:rsidRPr="00E905BE">
        <w:rPr>
          <w:i/>
          <w:sz w:val="20"/>
          <w:szCs w:val="20"/>
          <w:lang w:val="en-US"/>
        </w:rPr>
        <w:t>für</w:t>
      </w:r>
      <w:proofErr w:type="spellEnd"/>
      <w:r w:rsidRPr="00E905BE">
        <w:rPr>
          <w:i/>
          <w:sz w:val="20"/>
          <w:szCs w:val="20"/>
          <w:lang w:val="en-US"/>
        </w:rPr>
        <w:t xml:space="preserve"> </w:t>
      </w:r>
      <w:proofErr w:type="spellStart"/>
      <w:r w:rsidRPr="00E905BE">
        <w:rPr>
          <w:i/>
          <w:sz w:val="20"/>
          <w:szCs w:val="20"/>
          <w:lang w:val="en-US"/>
        </w:rPr>
        <w:t>Angewandte</w:t>
      </w:r>
      <w:proofErr w:type="spellEnd"/>
      <w:r w:rsidRPr="00E905BE">
        <w:rPr>
          <w:i/>
          <w:sz w:val="20"/>
          <w:szCs w:val="20"/>
          <w:lang w:val="en-US"/>
        </w:rPr>
        <w:t xml:space="preserve"> </w:t>
      </w:r>
      <w:proofErr w:type="spellStart"/>
      <w:r w:rsidRPr="00E905BE">
        <w:rPr>
          <w:i/>
          <w:sz w:val="20"/>
          <w:szCs w:val="20"/>
          <w:lang w:val="en-US"/>
        </w:rPr>
        <w:t>Mathematik</w:t>
      </w:r>
      <w:proofErr w:type="spellEnd"/>
      <w:r w:rsidRPr="00E905BE">
        <w:rPr>
          <w:i/>
          <w:sz w:val="20"/>
          <w:szCs w:val="20"/>
          <w:lang w:val="en-US"/>
        </w:rPr>
        <w:t xml:space="preserve"> und </w:t>
      </w:r>
      <w:proofErr w:type="spellStart"/>
      <w:r w:rsidRPr="00E905BE">
        <w:rPr>
          <w:i/>
          <w:sz w:val="20"/>
          <w:szCs w:val="20"/>
          <w:lang w:val="en-US"/>
        </w:rPr>
        <w:t>Mechanik</w:t>
      </w:r>
      <w:proofErr w:type="spellEnd"/>
      <w:r w:rsidRPr="00E905BE">
        <w:rPr>
          <w:i/>
          <w:sz w:val="20"/>
          <w:szCs w:val="20"/>
          <w:lang w:val="en-US"/>
        </w:rPr>
        <w:t xml:space="preserve"> (ZAMM),</w:t>
      </w:r>
      <w:r w:rsidRPr="00E905BE">
        <w:rPr>
          <w:sz w:val="20"/>
          <w:szCs w:val="20"/>
          <w:lang w:val="en-US"/>
        </w:rPr>
        <w:t xml:space="preserve"> </w:t>
      </w:r>
      <w:r w:rsidRPr="00800C35">
        <w:rPr>
          <w:sz w:val="20"/>
          <w:szCs w:val="20"/>
          <w:lang w:val="en-US"/>
        </w:rPr>
        <w:t>https://doi.org/10.1002/zamm.202100158.</w:t>
      </w:r>
      <w:r>
        <w:rPr>
          <w:rFonts w:cs="Times New Roman"/>
          <w:noProof/>
          <w:sz w:val="20"/>
          <w:szCs w:val="20"/>
          <w:lang w:val="en-US"/>
        </w:rPr>
        <w:t xml:space="preserve"> </w:t>
      </w:r>
    </w:p>
    <w:p w14:paraId="1502B46B" w14:textId="77777777" w:rsidR="002E55F1" w:rsidRPr="003D1CF8" w:rsidRDefault="002E55F1" w:rsidP="002E55F1">
      <w:pPr>
        <w:spacing w:after="0"/>
        <w:rPr>
          <w:rFonts w:cs="Times New Roman"/>
          <w:noProof/>
          <w:sz w:val="20"/>
          <w:szCs w:val="20"/>
          <w:lang w:val="en-US"/>
        </w:rPr>
      </w:pPr>
      <w:r>
        <w:rPr>
          <w:rFonts w:cs="Times New Roman"/>
          <w:noProof/>
          <w:sz w:val="20"/>
          <w:szCs w:val="20"/>
          <w:lang w:val="en-US"/>
        </w:rPr>
        <w:t>[1</w:t>
      </w:r>
      <w:r w:rsidRPr="00FE28C9">
        <w:rPr>
          <w:rFonts w:cs="Times New Roman"/>
          <w:noProof/>
          <w:sz w:val="20"/>
          <w:szCs w:val="20"/>
          <w:lang w:val="en-US"/>
        </w:rPr>
        <w:t>1</w:t>
      </w:r>
      <w:r>
        <w:rPr>
          <w:rFonts w:cs="Times New Roman"/>
          <w:noProof/>
          <w:sz w:val="20"/>
          <w:szCs w:val="20"/>
          <w:lang w:val="en-US"/>
        </w:rPr>
        <w:t>] “</w:t>
      </w:r>
      <w:r w:rsidRPr="00A14EE3">
        <w:rPr>
          <w:rFonts w:cs="Times New Roman"/>
          <w:noProof/>
          <w:sz w:val="20"/>
          <w:szCs w:val="20"/>
          <w:lang w:val="en-US"/>
        </w:rPr>
        <w:t>The rotating lepton model: Combining fundamental theories'', (2021)</w:t>
      </w:r>
      <w:r w:rsidRPr="00FE28C9">
        <w:rPr>
          <w:rFonts w:cs="Times New Roman"/>
          <w:noProof/>
          <w:sz w:val="20"/>
          <w:szCs w:val="20"/>
          <w:lang w:val="en-US"/>
        </w:rPr>
        <w:t xml:space="preserve">  </w:t>
      </w:r>
      <w:r w:rsidRPr="00A14EE3">
        <w:rPr>
          <w:rFonts w:cs="Times New Roman"/>
          <w:noProof/>
          <w:sz w:val="20"/>
          <w:szCs w:val="20"/>
          <w:lang w:val="en-US"/>
        </w:rPr>
        <w:t>Research Features, 137</w:t>
      </w:r>
      <w:r>
        <w:rPr>
          <w:rFonts w:cs="Times New Roman"/>
          <w:noProof/>
          <w:sz w:val="20"/>
          <w:szCs w:val="20"/>
          <w:lang w:val="en-US"/>
        </w:rPr>
        <w:t>:</w:t>
      </w:r>
      <w:r w:rsidRPr="00A14EE3">
        <w:rPr>
          <w:rFonts w:cs="Times New Roman"/>
          <w:noProof/>
          <w:sz w:val="20"/>
          <w:szCs w:val="20"/>
          <w:lang w:val="en-US"/>
        </w:rPr>
        <w:t>102-105.</w:t>
      </w:r>
    </w:p>
    <w:p w14:paraId="23D036C1" w14:textId="77777777" w:rsidR="002E55F1" w:rsidRPr="00E905BE" w:rsidRDefault="002E55F1" w:rsidP="002E55F1">
      <w:pPr>
        <w:spacing w:after="0"/>
        <w:rPr>
          <w:rStyle w:val="hps"/>
          <w:rFonts w:cs="Times New Roman"/>
          <w:bCs/>
          <w:sz w:val="20"/>
          <w:szCs w:val="20"/>
          <w:lang w:val="en-US"/>
        </w:rPr>
      </w:pPr>
      <w:r>
        <w:rPr>
          <w:rStyle w:val="hps"/>
          <w:rFonts w:cs="Times New Roman"/>
          <w:bCs/>
          <w:sz w:val="20"/>
          <w:szCs w:val="20"/>
          <w:lang w:val="en-US"/>
        </w:rPr>
        <w:t>[1</w:t>
      </w:r>
      <w:r w:rsidRPr="005D6BB3">
        <w:rPr>
          <w:rStyle w:val="hps"/>
          <w:rFonts w:cs="Times New Roman"/>
          <w:bCs/>
          <w:sz w:val="20"/>
          <w:szCs w:val="20"/>
          <w:lang w:val="en-US"/>
        </w:rPr>
        <w:t>2</w:t>
      </w:r>
      <w:r>
        <w:rPr>
          <w:rStyle w:val="hps"/>
          <w:rFonts w:cs="Times New Roman"/>
          <w:bCs/>
          <w:sz w:val="20"/>
          <w:szCs w:val="20"/>
          <w:lang w:val="en-US"/>
        </w:rPr>
        <w:t xml:space="preserve">] </w:t>
      </w:r>
      <w:r w:rsidRPr="00E905BE">
        <w:rPr>
          <w:rStyle w:val="hps"/>
          <w:rFonts w:cs="Times New Roman"/>
          <w:bCs/>
          <w:sz w:val="20"/>
          <w:szCs w:val="20"/>
          <w:lang w:val="en-US"/>
        </w:rPr>
        <w:t>Griffiths, D.  (2008</w:t>
      </w:r>
      <w:proofErr w:type="gramStart"/>
      <w:r w:rsidRPr="00E905BE">
        <w:rPr>
          <w:rStyle w:val="hps"/>
          <w:rFonts w:cs="Times New Roman"/>
          <w:bCs/>
          <w:sz w:val="20"/>
          <w:szCs w:val="20"/>
          <w:lang w:val="en-US"/>
        </w:rPr>
        <w:t>)  Introduction</w:t>
      </w:r>
      <w:proofErr w:type="gramEnd"/>
      <w:r w:rsidRPr="00E905BE">
        <w:rPr>
          <w:rStyle w:val="hps"/>
          <w:rFonts w:cs="Times New Roman"/>
          <w:bCs/>
          <w:sz w:val="20"/>
          <w:szCs w:val="20"/>
          <w:lang w:val="en-US"/>
        </w:rPr>
        <w:t xml:space="preserve"> to Elementary Particles. 2nd ed. Wiley-VCH Verlag GmbH &amp; Co. </w:t>
      </w:r>
      <w:proofErr w:type="spellStart"/>
      <w:r w:rsidRPr="00E905BE">
        <w:rPr>
          <w:rStyle w:val="hps"/>
          <w:rFonts w:cs="Times New Roman"/>
          <w:bCs/>
          <w:sz w:val="20"/>
          <w:szCs w:val="20"/>
          <w:lang w:val="en-US"/>
        </w:rPr>
        <w:t>KgaA</w:t>
      </w:r>
      <w:proofErr w:type="spellEnd"/>
      <w:r w:rsidRPr="00E905BE">
        <w:rPr>
          <w:rStyle w:val="hps"/>
          <w:rFonts w:cs="Times New Roman"/>
          <w:bCs/>
          <w:sz w:val="20"/>
          <w:szCs w:val="20"/>
          <w:lang w:val="en-US"/>
        </w:rPr>
        <w:t>, Weinheim.</w:t>
      </w:r>
    </w:p>
    <w:sectPr w:rsidR="002E55F1" w:rsidRPr="00E905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4A"/>
    <w:rsid w:val="0011758C"/>
    <w:rsid w:val="002E55F1"/>
    <w:rsid w:val="005661DE"/>
    <w:rsid w:val="00884D57"/>
    <w:rsid w:val="009D49E0"/>
    <w:rsid w:val="00B81D7E"/>
    <w:rsid w:val="00F7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16D5"/>
  <w15:chartTrackingRefBased/>
  <w15:docId w15:val="{A774DB12-62ED-451A-A44F-5987468D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E55F1"/>
  </w:style>
  <w:style w:type="character" w:styleId="Hyperlink">
    <w:name w:val="Hyperlink"/>
    <w:basedOn w:val="DefaultParagraphFont"/>
    <w:uiPriority w:val="99"/>
    <w:unhideWhenUsed/>
    <w:rsid w:val="002E55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55F1"/>
    <w:pPr>
      <w:spacing w:before="240" w:after="0" w:line="360" w:lineRule="auto"/>
      <w:ind w:left="720"/>
      <w:contextualSpacing/>
      <w:jc w:val="both"/>
    </w:pPr>
  </w:style>
  <w:style w:type="paragraph" w:customStyle="1" w:styleId="CharChar1Char1CharChar">
    <w:name w:val="Char Char1 Char1 Char Char"/>
    <w:basedOn w:val="Normal"/>
    <w:rsid w:val="0011758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Πιλίση Χρυσούλα</dc:creator>
  <cp:keywords/>
  <dc:description/>
  <cp:lastModifiedBy>Πιλίση Χρυσούλα</cp:lastModifiedBy>
  <cp:revision>6</cp:revision>
  <dcterms:created xsi:type="dcterms:W3CDTF">2022-09-06T09:26:00Z</dcterms:created>
  <dcterms:modified xsi:type="dcterms:W3CDTF">2022-09-06T09:49:00Z</dcterms:modified>
</cp:coreProperties>
</file>